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line="24" w:lineRule="atLeas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</w:t>
      </w:r>
    </w:p>
    <w:p>
      <w:pPr>
        <w:snapToGrid w:val="0"/>
        <w:spacing w:line="54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安徽省职业院校技能大赛</w:t>
      </w:r>
    </w:p>
    <w:p>
      <w:pPr>
        <w:snapToGrid w:val="0"/>
        <w:spacing w:line="54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赛项申报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表</w:t>
      </w:r>
    </w:p>
    <w:p>
      <w:pPr>
        <w:pStyle w:val="2"/>
        <w:rPr>
          <w:rFonts w:hint="default" w:ascii="Arial Narrow" w:hAnsi="Arial Narrow" w:eastAsia="仿宋_GB2312" w:cs="Times New Roman"/>
          <w:kern w:val="2"/>
          <w:sz w:val="30"/>
          <w:szCs w:val="30"/>
          <w:vertAlign w:val="baseline"/>
          <w:lang w:val="en-US" w:eastAsia="zh-CN" w:bidi="ar-SA"/>
        </w:rPr>
      </w:pPr>
      <w:r>
        <w:rPr>
          <w:rFonts w:hint="eastAsia" w:ascii="Arial Narrow" w:hAnsi="Arial Narrow" w:eastAsia="仿宋_GB2312" w:cs="Times New Roman"/>
          <w:kern w:val="2"/>
          <w:sz w:val="30"/>
          <w:szCs w:val="30"/>
          <w:vertAlign w:val="baseline"/>
          <w:lang w:val="en-US" w:eastAsia="zh-CN" w:bidi="ar-SA"/>
        </w:rPr>
        <w:t>申报单位（盖章）：                    申报日期：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0"/>
        <w:gridCol w:w="2014"/>
        <w:gridCol w:w="1736"/>
        <w:gridCol w:w="2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  <w:t>赛项名称</w:t>
            </w:r>
          </w:p>
        </w:tc>
        <w:tc>
          <w:tcPr>
            <w:tcW w:w="5922" w:type="dxa"/>
            <w:gridSpan w:val="3"/>
          </w:tcPr>
          <w:p>
            <w:pPr>
              <w:snapToGrid w:val="0"/>
              <w:spacing w:line="560" w:lineRule="exact"/>
              <w:rPr>
                <w:rFonts w:ascii="Arial Narrow" w:hAnsi="Arial Narrow" w:eastAsia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  <w:t>涉及的专业大类</w:t>
            </w:r>
          </w:p>
        </w:tc>
        <w:tc>
          <w:tcPr>
            <w:tcW w:w="5922" w:type="dxa"/>
            <w:gridSpan w:val="3"/>
          </w:tcPr>
          <w:p>
            <w:pPr>
              <w:snapToGrid w:val="0"/>
              <w:spacing w:line="560" w:lineRule="exact"/>
              <w:rPr>
                <w:rFonts w:ascii="Arial Narrow" w:hAnsi="Arial Narrow" w:eastAsia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ascii="Arial Narrow" w:hAnsi="Arial Narrow" w:eastAsia="仿宋_GB2312"/>
                <w:sz w:val="30"/>
                <w:szCs w:val="30"/>
                <w:vertAlign w:val="baseline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  <w:t>组别（中/高职）</w:t>
            </w:r>
          </w:p>
        </w:tc>
        <w:tc>
          <w:tcPr>
            <w:tcW w:w="2014" w:type="dxa"/>
          </w:tcPr>
          <w:p>
            <w:pPr>
              <w:snapToGrid w:val="0"/>
              <w:spacing w:line="560" w:lineRule="exact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36" w:type="dxa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Arial Narrow" w:hAnsi="Arial Narrow" w:eastAsia="仿宋_GB2312"/>
                <w:sz w:val="30"/>
                <w:szCs w:val="30"/>
                <w:vertAlign w:val="baseline"/>
                <w:lang w:val="en-US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  <w:t>赛项名称</w:t>
            </w:r>
          </w:p>
        </w:tc>
        <w:tc>
          <w:tcPr>
            <w:tcW w:w="2172" w:type="dxa"/>
          </w:tcPr>
          <w:p>
            <w:pPr>
              <w:snapToGrid w:val="0"/>
              <w:spacing w:line="560" w:lineRule="exact"/>
              <w:rPr>
                <w:rFonts w:ascii="Arial Narrow" w:hAnsi="Arial Narrow" w:eastAsia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00" w:type="dxa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  <w:t>申报负责人</w:t>
            </w:r>
          </w:p>
        </w:tc>
        <w:tc>
          <w:tcPr>
            <w:tcW w:w="2014" w:type="dxa"/>
          </w:tcPr>
          <w:p>
            <w:pPr>
              <w:snapToGrid w:val="0"/>
              <w:spacing w:line="560" w:lineRule="exact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36" w:type="dxa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72" w:type="dxa"/>
          </w:tcPr>
          <w:p>
            <w:pPr>
              <w:snapToGrid w:val="0"/>
              <w:spacing w:line="560" w:lineRule="exact"/>
              <w:rPr>
                <w:rFonts w:ascii="Arial Narrow" w:hAnsi="Arial Narrow" w:eastAsia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0" w:type="dxa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hint="default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  <w:t>赛项内容简介</w:t>
            </w:r>
          </w:p>
        </w:tc>
        <w:tc>
          <w:tcPr>
            <w:tcW w:w="592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概述竞赛内容，并侧重于核心技能的描述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500字以内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）</w:t>
            </w: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rPr>
                <w:rFonts w:hint="eastAsia" w:ascii="Arial Narrow" w:hAnsi="Arial Narrow" w:eastAsia="仿宋_GB2312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5" w:hRule="atLeast"/>
        </w:trPr>
        <w:tc>
          <w:tcPr>
            <w:tcW w:w="2600" w:type="dxa"/>
          </w:tcPr>
          <w:p>
            <w:pPr>
              <w:snapToGrid w:val="0"/>
              <w:spacing w:line="560" w:lineRule="exact"/>
              <w:jc w:val="center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  <w:t>赛项设置的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  <w:t>必要性说明</w:t>
            </w:r>
          </w:p>
        </w:tc>
        <w:tc>
          <w:tcPr>
            <w:tcW w:w="592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围绕引领职业院校专业建设与课程改革，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推动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产教融合、校企合作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，服务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产业发展，展示职教改革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发展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成果及师生良好精神面貌等方面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阐明赛项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设置的必要性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500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字以内）</w:t>
            </w:r>
          </w:p>
          <w:p>
            <w:pPr>
              <w:snapToGrid w:val="0"/>
              <w:spacing w:line="560" w:lineRule="exact"/>
              <w:rPr>
                <w:rFonts w:ascii="Arial Narrow" w:hAnsi="Arial Narrow" w:eastAsia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2" w:hRule="atLeast"/>
        </w:trPr>
        <w:tc>
          <w:tcPr>
            <w:tcW w:w="2600" w:type="dxa"/>
          </w:tcPr>
          <w:p>
            <w:pPr>
              <w:snapToGrid w:val="0"/>
              <w:spacing w:line="560" w:lineRule="exact"/>
              <w:jc w:val="center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  <w:t>赛项设置的</w:t>
            </w:r>
          </w:p>
          <w:p>
            <w:pPr>
              <w:snapToGrid w:val="0"/>
              <w:spacing w:line="560" w:lineRule="exact"/>
              <w:jc w:val="center"/>
              <w:rPr>
                <w:rFonts w:ascii="Arial Narrow" w:hAnsi="Arial Narrow" w:eastAsia="仿宋_GB2312"/>
                <w:sz w:val="30"/>
                <w:szCs w:val="30"/>
                <w:vertAlign w:val="baseline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  <w:vertAlign w:val="baseline"/>
                <w:lang w:val="en-US" w:eastAsia="zh-CN"/>
              </w:rPr>
              <w:t>可行性说明</w:t>
            </w:r>
          </w:p>
        </w:tc>
        <w:tc>
          <w:tcPr>
            <w:tcW w:w="592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围绕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产业需求、院校基础、合作资源、</w:t>
            </w:r>
            <w:bookmarkStart w:id="0" w:name="_GoBack"/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办赛经验</w:t>
            </w:r>
            <w:bookmarkEnd w:id="0"/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等方面的内容，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阐明赛项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设置的可行性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500字以内）</w:t>
            </w:r>
          </w:p>
          <w:p>
            <w:pPr>
              <w:pStyle w:val="2"/>
            </w:pPr>
          </w:p>
        </w:tc>
      </w:tr>
    </w:tbl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46F7B"/>
    <w:rsid w:val="01D34878"/>
    <w:rsid w:val="075963BE"/>
    <w:rsid w:val="19505984"/>
    <w:rsid w:val="19507995"/>
    <w:rsid w:val="19DA3CF6"/>
    <w:rsid w:val="1F5A0BE6"/>
    <w:rsid w:val="22346F7B"/>
    <w:rsid w:val="36070A15"/>
    <w:rsid w:val="416702DC"/>
    <w:rsid w:val="4E023BB8"/>
    <w:rsid w:val="504D3F74"/>
    <w:rsid w:val="524B3219"/>
    <w:rsid w:val="52B501EB"/>
    <w:rsid w:val="582C311D"/>
    <w:rsid w:val="59A05000"/>
    <w:rsid w:val="63F0225A"/>
    <w:rsid w:val="65146E65"/>
    <w:rsid w:val="6AC67AF8"/>
    <w:rsid w:val="74125C5D"/>
    <w:rsid w:val="7C232FFC"/>
    <w:rsid w:val="7E3D5ECB"/>
    <w:rsid w:val="DDC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283</Characters>
  <Lines>0</Lines>
  <Paragraphs>0</Paragraphs>
  <TotalTime>12</TotalTime>
  <ScaleCrop>false</ScaleCrop>
  <LinksUpToDate>false</LinksUpToDate>
  <CharactersWithSpaces>303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2025-10-23T12:47:00Z</dcterms:created>
  <dc:creator>Lavender</dc:creator>
  <cp:lastModifiedBy>张亚群</cp:lastModifiedBy>
  <dcterms:modified xsi:type="dcterms:W3CDTF">2025-10-23T15:07:10Z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8490739F620640CC8A038A7028D2A191_13</vt:lpwstr>
  </property>
  <property fmtid="{D5CDD505-2E9C-101B-9397-08002B2CF9AE}" pid="4" name="KSOTemplateDocerSaveRecord">
    <vt:lpwstr>eyJoZGlkIjoiM2Y3MzI1YmIxYzNjNzQ5YTRmNmIwZGJjZjYwYzhhMzQiLCJ1c2VySWQiOiI0MTQyMDM0MjIifQ==</vt:lpwstr>
  </property>
</Properties>
</file>